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ED0C5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D0C57" w:rsidRDefault="0084674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D0C57" w:rsidRDefault="00846744">
            <w:pPr>
              <w:spacing w:after="0" w:line="240" w:lineRule="auto"/>
            </w:pPr>
            <w:r>
              <w:t>30443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D0C57" w:rsidRDefault="0084674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D0C57" w:rsidRDefault="00846744">
            <w:pPr>
              <w:spacing w:after="0" w:line="240" w:lineRule="auto"/>
            </w:pPr>
            <w:r>
              <w:t>GRAD IMOTSKI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D0C57" w:rsidRDefault="0084674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D0C57" w:rsidRDefault="00846744">
            <w:pPr>
              <w:spacing w:after="0" w:line="240" w:lineRule="auto"/>
            </w:pPr>
            <w:r>
              <w:t>22</w:t>
            </w:r>
          </w:p>
        </w:tc>
      </w:tr>
    </w:tbl>
    <w:p w:rsidR="00ED0C57" w:rsidRDefault="00846744">
      <w:r>
        <w:br/>
      </w:r>
    </w:p>
    <w:p w:rsidR="00ED0C57" w:rsidRDefault="0084674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D0C57" w:rsidRDefault="0084674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D0C57" w:rsidRDefault="0084674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D0C57" w:rsidRDefault="00ED0C57"/>
    <w:p w:rsidR="00ED0C57" w:rsidRDefault="0084674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D0C57" w:rsidRDefault="0084674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ED0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6.956.309,53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9.080.267,81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5.669.153,79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7.348.705,79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ED0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1.287.155,74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1.731.562,02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134,5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136.807,80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55.097,80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1.416.406,92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2.285.418,53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161,4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ED0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1.279.599,12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2.230.320,73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174,3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</w:t>
            </w:r>
            <w:r>
              <w:rPr>
                <w:sz w:val="18"/>
              </w:rPr>
              <w:t>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252.621,20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113.144,16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ED0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252.621,20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113.144,16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44,8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ED0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245.064,58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611.902,87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249,7</w:t>
            </w:r>
          </w:p>
        </w:tc>
      </w:tr>
    </w:tbl>
    <w:p w:rsidR="00ED0C57" w:rsidRDefault="00ED0C57">
      <w:pPr>
        <w:spacing w:after="0"/>
      </w:pPr>
    </w:p>
    <w:p w:rsidR="00ED0C57" w:rsidRDefault="00846744">
      <w:r>
        <w:t>Prihodi poslovanja ostvareni u 2025 godini su za 30,5 % veći u odnosu na prošlu godinu radi više ostvarenog poreza na dohodak  te su se za 628,3% povećale kapitalne pomoći iz državnog projekta za projekt izgradnje i rekonstrukcije tržnice.</w:t>
      </w:r>
    </w:p>
    <w:p w:rsidR="00ED0C57" w:rsidRDefault="00846744">
      <w:r>
        <w:t>Pomoći izravnanj</w:t>
      </w:r>
      <w:r>
        <w:t>a za decentralizirane funkcije i fisklano izravnanje su veće za 624,6% jer su cijeli 2025.godinu knjižene na novi konto 6353.</w:t>
      </w:r>
    </w:p>
    <w:p w:rsidR="00ED0C57" w:rsidRDefault="00846744">
      <w:r>
        <w:lastRenderedPageBreak/>
        <w:t>Rashodi poslovanja su veći za 29,6% većinom zbog zakonski propisanog povećanja plaća kod proračunskih korisnika JVP-a i DV a takođ</w:t>
      </w:r>
      <w:r>
        <w:t>er i zbog povećanja cijena usluga i roba, te isplate pravomoćnih sudskih sporova.</w:t>
      </w:r>
    </w:p>
    <w:p w:rsidR="00ED0C57" w:rsidRDefault="00846744">
      <w:r>
        <w:t>Prihodi od prodaje nefinancijske imovine su manji za 60% jer je većina prodanih grobnih mjesta otplaćena.</w:t>
      </w:r>
    </w:p>
    <w:p w:rsidR="00ED0C57" w:rsidRDefault="00846744">
      <w:r>
        <w:t>Rashodi za nabavu nefinancijske imovine  su veći za 61% zbog ulaganj</w:t>
      </w:r>
      <w:r>
        <w:t>a u  velike kapitalne projekte a to su: izgradnja i rekonstrukcije tržnice te izgradnja vrtića u Blajburškoj ulici.</w:t>
      </w:r>
    </w:p>
    <w:p w:rsidR="00ED0C57" w:rsidRDefault="00846744">
      <w:r>
        <w:t>Izdaci za otplatu dugoročnog zajma za izgradnju groblja su iznosili 113.144,16 eur.</w:t>
      </w:r>
    </w:p>
    <w:p w:rsidR="00ED0C57" w:rsidRDefault="00846744">
      <w:r>
        <w:t>Manjak prihoda i primitaka iznosi 611.902,87 eur, prenes</w:t>
      </w:r>
      <w:r>
        <w:t>eni višak prihoda i primitaja iznosi 189.176,87 eur pa manjak prihoda i primitaka za pokriće u sljedećem razdoblju iznosi 422.726,00 eur.</w:t>
      </w:r>
    </w:p>
    <w:p w:rsidR="00ED0C57" w:rsidRDefault="00846744">
      <w:r>
        <w:t xml:space="preserve">Obračunati prihodi poslovanja (96) nenaplaćeni iznose 4.129.795,96 eur, a obračunati prihodi od prodaje nefinancijske </w:t>
      </w:r>
      <w:r>
        <w:t>imovine (97) - nenaplaćeni iznose 173.954,03 eur.</w:t>
      </w:r>
    </w:p>
    <w:p w:rsidR="00ED0C57" w:rsidRDefault="00846744">
      <w:r>
        <w:br/>
      </w:r>
    </w:p>
    <w:p w:rsidR="00ED0C57" w:rsidRDefault="0084674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D0C57" w:rsidRDefault="0084674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ED0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0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ED0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427.867,90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0C57" w:rsidRDefault="008467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D0C57" w:rsidRDefault="00ED0C57">
      <w:pPr>
        <w:spacing w:after="0"/>
      </w:pPr>
    </w:p>
    <w:p w:rsidR="00ED0C57" w:rsidRDefault="00846744">
      <w:r>
        <w:t>Stanje obveza na kraju ovog izvještajnog razdoblja na  31.12.2025.g. iznosi 1.159.876,58 eur.</w:t>
      </w:r>
    </w:p>
    <w:p w:rsidR="00ED0C57" w:rsidRDefault="00846744">
      <w:r>
        <w:t>Dospjele obveze u iznosu 427.867,90 eur su nastale zbog nepredviđenih rashoda kod kapitalnih ulaganja te podmirivanja pravomoćnih presuda nastalih u ovoj izv</w:t>
      </w:r>
      <w:r>
        <w:t>ještajnoj godini. </w:t>
      </w:r>
    </w:p>
    <w:p w:rsidR="00ED0C57" w:rsidRDefault="00ED0C57"/>
    <w:sectPr w:rsidR="00ED0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0C57"/>
    <w:rsid w:val="00846744"/>
    <w:rsid w:val="00ED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0C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2026-01-30T11:02:00Z</dcterms:created>
  <dcterms:modified xsi:type="dcterms:W3CDTF">2026-01-30T11:02:00Z</dcterms:modified>
</cp:coreProperties>
</file>