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media/image1.wmf" ContentType="image/x-wmf"/>
  <Override PartName="/word/numbering.xml" ContentType="application/vnd.openxmlformats-officedocument.wordprocessingml.numbering+xml"/>
  <Override PartName="/word/embeddings/oleObject1.bin" ContentType="application/vnd.openxmlformats-officedocument.oleObject"/>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08"/>
        <w:rPr>
          <w:b/>
          <w:bCs/>
          <w:color w:val="555555"/>
          <w:sz w:val="28"/>
          <w:szCs w:val="28"/>
        </w:rPr>
      </w:pPr>
      <w:r>
        <w:rPr>
          <w:rFonts w:eastAsia="Times New Roman" w:ascii="Times New Roman" w:hAnsi="Times New Roman"/>
          <w:sz w:val="28"/>
          <w:szCs w:val="28"/>
          <w:lang w:eastAsia="hr-HR"/>
        </w:rPr>
        <w:t xml:space="preserve">       </w:t>
      </w:r>
      <w:r>
        <w:rPr/>
        <w:object>
          <v:shapetype id="_x0000_tole_rId2" coordsize="21600,21600" o:spt="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46.5pt;height:57pt;mso-wrap-distance-right:0pt" filled="f" o:ole="">
            <v:imagedata r:id="rId3" o:title=""/>
          </v:shape>
          <o:OLEObject Type="Embed" ProgID="CorelDRAW.Graphic.11" ShapeID="ole_rId2" DrawAspect="Content" ObjectID="_386642001" r:id="rId2"/>
        </w:object>
      </w:r>
      <w:r>
        <w:rPr>
          <w:b/>
          <w:bCs/>
          <w:color w:val="555555"/>
          <w:sz w:val="28"/>
          <w:szCs w:val="28"/>
        </w:rPr>
        <w:t xml:space="preserve">     </w:t>
      </w:r>
    </w:p>
    <w:p>
      <w:pPr>
        <w:pStyle w:val="Normal"/>
        <w:spacing w:lineRule="auto" w:line="240" w:before="0" w:after="0"/>
        <w:rPr>
          <w:rFonts w:ascii="Times New Roman" w:hAnsi="Times New Roman"/>
          <w:b/>
          <w:bCs/>
          <w:color w:val="555555"/>
          <w:sz w:val="28"/>
          <w:szCs w:val="28"/>
        </w:rPr>
      </w:pPr>
      <w:r>
        <w:rPr>
          <w:rFonts w:ascii="Times New Roman" w:hAnsi="Times New Roman"/>
          <w:b/>
          <w:bCs/>
          <w:sz w:val="20"/>
          <w:szCs w:val="20"/>
        </w:rPr>
        <w:t xml:space="preserve">            </w:t>
      </w:r>
      <w:r>
        <w:rPr>
          <w:rFonts w:ascii="Times New Roman" w:hAnsi="Times New Roman"/>
          <w:b/>
          <w:bCs/>
          <w:sz w:val="20"/>
          <w:szCs w:val="20"/>
        </w:rPr>
        <w:t>REPUBLIKA HRVATSKA</w:t>
      </w:r>
    </w:p>
    <w:p>
      <w:pPr>
        <w:pStyle w:val="Normal"/>
        <w:spacing w:lineRule="auto" w:line="240" w:before="0" w:after="0"/>
        <w:rPr>
          <w:rFonts w:ascii="Times New Roman" w:hAnsi="Times New Roman"/>
          <w:b/>
          <w:bCs/>
          <w:sz w:val="20"/>
          <w:szCs w:val="20"/>
        </w:rPr>
      </w:pPr>
      <w:r>
        <w:rPr>
          <w:rFonts w:ascii="Times New Roman" w:hAnsi="Times New Roman"/>
          <w:b/>
          <w:bCs/>
          <w:sz w:val="20"/>
          <w:szCs w:val="20"/>
        </w:rPr>
        <w:t>SPLITSKO-DALMATINSKA ŽUPANIJA</w:t>
      </w:r>
    </w:p>
    <w:p>
      <w:pPr>
        <w:pStyle w:val="Normal"/>
        <w:spacing w:lineRule="auto" w:line="240" w:before="0" w:after="0"/>
        <w:rPr>
          <w:rFonts w:ascii="Times New Roman" w:hAnsi="Times New Roman"/>
          <w:b/>
          <w:bCs/>
          <w:sz w:val="24"/>
          <w:szCs w:val="24"/>
        </w:rPr>
      </w:pPr>
      <w:r>
        <w:rPr>
          <w:rFonts w:ascii="Times New Roman" w:hAnsi="Times New Roman"/>
          <w:sz w:val="24"/>
          <w:szCs w:val="24"/>
        </w:rPr>
        <w:t xml:space="preserve">           </w:t>
      </w:r>
      <w:r>
        <w:rPr>
          <w:rFonts w:ascii="Times New Roman" w:hAnsi="Times New Roman"/>
          <w:sz w:val="24"/>
          <w:szCs w:val="24"/>
        </w:rPr>
        <w:t>GRAD IMOTSKI</w:t>
      </w:r>
    </w:p>
    <w:p>
      <w:pPr>
        <w:pStyle w:val="Normal"/>
        <w:spacing w:lineRule="auto" w:line="240" w:before="0" w:after="0"/>
        <w:rPr>
          <w:rFonts w:ascii="Times New Roman" w:hAnsi="Times New Roman"/>
          <w:b/>
          <w:bCs/>
          <w:sz w:val="20"/>
          <w:szCs w:val="20"/>
        </w:rPr>
      </w:pPr>
      <w:r>
        <w:rPr>
          <w:rFonts w:ascii="Times New Roman" w:hAnsi="Times New Roman"/>
          <w:b/>
          <w:bCs/>
          <w:sz w:val="20"/>
          <w:szCs w:val="20"/>
        </w:rPr>
        <w:t>               </w:t>
      </w:r>
      <w:r>
        <w:rPr>
          <w:rFonts w:ascii="Times New Roman" w:hAnsi="Times New Roman"/>
          <w:b/>
          <w:bCs/>
          <w:sz w:val="20"/>
          <w:szCs w:val="20"/>
        </w:rPr>
        <w:t xml:space="preserve">Ante Starčevića 23 </w:t>
      </w:r>
    </w:p>
    <w:p>
      <w:pPr>
        <w:pStyle w:val="Normal"/>
        <w:spacing w:lineRule="auto" w:line="240" w:before="0" w:after="0"/>
        <w:rPr>
          <w:rFonts w:ascii="Times New Roman" w:hAnsi="Times New Roman"/>
          <w:b/>
          <w:bCs/>
          <w:sz w:val="20"/>
          <w:szCs w:val="20"/>
        </w:rPr>
      </w:pPr>
      <w:r>
        <w:rPr>
          <w:rFonts w:ascii="Times New Roman" w:hAnsi="Times New Roman"/>
          <w:b/>
          <w:bCs/>
          <w:sz w:val="20"/>
          <w:szCs w:val="20"/>
        </w:rPr>
        <w:t xml:space="preserve">            </w:t>
      </w:r>
      <w:r>
        <w:rPr>
          <w:rFonts w:ascii="Times New Roman" w:hAnsi="Times New Roman"/>
          <w:b/>
          <w:bCs/>
          <w:sz w:val="20"/>
          <w:szCs w:val="20"/>
        </w:rPr>
        <w:t>GRADONAČELNIK</w:t>
      </w:r>
    </w:p>
    <w:p>
      <w:pPr>
        <w:pStyle w:val="Normal"/>
        <w:spacing w:lineRule="auto" w:line="240" w:before="0" w:after="0"/>
        <w:rPr>
          <w:rFonts w:ascii="Times New Roman" w:hAnsi="Times New Roman"/>
          <w:bCs/>
          <w:sz w:val="20"/>
          <w:szCs w:val="20"/>
        </w:rPr>
      </w:pPr>
      <w:r>
        <w:rPr>
          <w:rFonts w:ascii="Times New Roman" w:hAnsi="Times New Roman"/>
          <w:bCs/>
          <w:sz w:val="20"/>
          <w:szCs w:val="20"/>
        </w:rPr>
      </w:r>
    </w:p>
    <w:p>
      <w:pPr>
        <w:pStyle w:val="Normal"/>
        <w:spacing w:lineRule="auto" w:line="240" w:before="0" w:after="0"/>
        <w:rPr>
          <w:rFonts w:ascii="Times New Roman" w:hAnsi="Times New Roman"/>
          <w:bCs/>
          <w:sz w:val="20"/>
          <w:szCs w:val="20"/>
        </w:rPr>
      </w:pPr>
      <w:r>
        <w:rPr>
          <w:rFonts w:ascii="Times New Roman" w:hAnsi="Times New Roman"/>
          <w:bCs/>
          <w:sz w:val="20"/>
          <w:szCs w:val="20"/>
        </w:rPr>
        <w:t>KLASA: 602-02/26-01/</w:t>
      </w:r>
      <w:r>
        <w:rPr>
          <w:rFonts w:ascii="Times New Roman" w:hAnsi="Times New Roman"/>
          <w:bCs/>
          <w:sz w:val="20"/>
          <w:szCs w:val="20"/>
          <w:shd w:fill="auto" w:val="clear"/>
        </w:rPr>
        <w:t>01</w:t>
      </w:r>
    </w:p>
    <w:p>
      <w:pPr>
        <w:pStyle w:val="Normal"/>
        <w:spacing w:lineRule="auto" w:line="240" w:before="0" w:after="0"/>
        <w:rPr>
          <w:rFonts w:ascii="Times New Roman" w:hAnsi="Times New Roman"/>
          <w:bCs/>
          <w:sz w:val="20"/>
          <w:szCs w:val="20"/>
        </w:rPr>
      </w:pPr>
      <w:r>
        <w:rPr>
          <w:rFonts w:ascii="Times New Roman" w:hAnsi="Times New Roman"/>
          <w:bCs/>
          <w:sz w:val="20"/>
          <w:szCs w:val="20"/>
        </w:rPr>
        <w:t>UR. BROJ: 2181-3-03/02-26-01</w:t>
      </w:r>
    </w:p>
    <w:p>
      <w:pPr>
        <w:pStyle w:val="Normal"/>
        <w:spacing w:lineRule="auto" w:line="240" w:before="0" w:after="0"/>
        <w:rPr>
          <w:rFonts w:ascii="Times New Roman" w:hAnsi="Times New Roman"/>
          <w:bCs/>
          <w:sz w:val="20"/>
          <w:szCs w:val="20"/>
        </w:rPr>
      </w:pPr>
      <w:r>
        <w:rPr>
          <w:rFonts w:ascii="Times New Roman" w:hAnsi="Times New Roman"/>
          <w:bCs/>
          <w:sz w:val="20"/>
          <w:szCs w:val="20"/>
        </w:rPr>
        <w:t xml:space="preserve">Imotski </w:t>
      </w:r>
      <w:r>
        <w:rPr>
          <w:rFonts w:ascii="Times New Roman" w:hAnsi="Times New Roman"/>
          <w:bCs/>
          <w:sz w:val="20"/>
          <w:szCs w:val="20"/>
        </w:rPr>
        <w:t>02. rujna</w:t>
      </w:r>
      <w:r>
        <w:rPr>
          <w:rFonts w:ascii="Times New Roman" w:hAnsi="Times New Roman"/>
          <w:bCs/>
          <w:sz w:val="20"/>
          <w:szCs w:val="20"/>
        </w:rPr>
        <w:t xml:space="preserve"> 202</w:t>
      </w:r>
      <w:r>
        <w:rPr>
          <w:rFonts w:ascii="Times New Roman" w:hAnsi="Times New Roman"/>
          <w:bCs/>
          <w:sz w:val="20"/>
          <w:szCs w:val="20"/>
        </w:rPr>
        <w:t>6</w:t>
      </w:r>
      <w:r>
        <w:rPr>
          <w:rFonts w:ascii="Times New Roman" w:hAnsi="Times New Roman"/>
          <w:bCs/>
          <w:sz w:val="20"/>
          <w:szCs w:val="20"/>
        </w:rPr>
        <w:t>.g.</w:t>
      </w:r>
    </w:p>
    <w:p>
      <w:pPr>
        <w:pStyle w:val="Normal"/>
        <w:spacing w:lineRule="auto" w:line="240" w:before="0" w:after="0"/>
        <w:rPr>
          <w:rFonts w:ascii="Times New Roman" w:hAnsi="Times New Roman"/>
          <w:bCs/>
          <w:sz w:val="20"/>
          <w:szCs w:val="20"/>
        </w:rPr>
      </w:pPr>
      <w:r>
        <w:rPr>
          <w:rFonts w:ascii="Times New Roman" w:hAnsi="Times New Roman"/>
          <w:bCs/>
          <w:sz w:val="20"/>
          <w:szCs w:val="20"/>
        </w:rPr>
        <w:t xml:space="preserve">Tel: 021/841-125 </w:t>
      </w:r>
    </w:p>
    <w:p>
      <w:pPr>
        <w:pStyle w:val="Normal"/>
        <w:spacing w:lineRule="auto" w:line="240" w:before="0" w:after="0"/>
        <w:rPr/>
      </w:pPr>
      <w:r>
        <w:rPr>
          <w:rFonts w:ascii="Times New Roman" w:hAnsi="Times New Roman"/>
          <w:bCs/>
          <w:sz w:val="20"/>
          <w:szCs w:val="20"/>
        </w:rPr>
        <w:t xml:space="preserve">E-mail: </w:t>
      </w:r>
      <w:hyperlink r:id="rId4">
        <w:r>
          <w:rPr>
            <w:rStyle w:val="Hyperlink"/>
            <w:rFonts w:ascii="Times New Roman" w:hAnsi="Times New Roman"/>
            <w:sz w:val="20"/>
            <w:szCs w:val="20"/>
          </w:rPr>
          <w:t>gradonacelnik@imotski.hr</w:t>
        </w:r>
      </w:hyperlink>
    </w:p>
    <w:p>
      <w:pPr>
        <w:pStyle w:val="Normal"/>
        <w:spacing w:lineRule="auto" w:line="240"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jc w:val="both"/>
        <w:rPr/>
      </w:pPr>
      <w:r>
        <w:rPr>
          <w:rFonts w:eastAsia="Calibri" w:cs="Times New Roman" w:ascii="Times New Roman" w:hAnsi="Times New Roman"/>
          <w:sz w:val="24"/>
          <w:szCs w:val="24"/>
        </w:rPr>
        <w:t>Na temelju članka 45. Statuta grada Imotskog ("Službeni glasnik Grada Imotskog", br. 02/2026 )</w:t>
      </w:r>
      <w:r>
        <w:rPr>
          <w:rFonts w:eastAsia="Calibri" w:cs="Times New Roman" w:ascii="Times New Roman" w:hAnsi="Times New Roman"/>
        </w:rPr>
        <w:t xml:space="preserve"> </w:t>
      </w:r>
      <w:r>
        <w:rPr>
          <w:rFonts w:cs="Times New Roman" w:ascii="Times New Roman" w:hAnsi="Times New Roman"/>
          <w:sz w:val="24"/>
          <w:szCs w:val="24"/>
        </w:rPr>
        <w:t xml:space="preserve"> Gradonačelnik Grada Imotskog objavljuje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JAVNI POZIV</w:t>
      </w:r>
    </w:p>
    <w:p>
      <w:pPr>
        <w:pStyle w:val="Normal"/>
        <w:spacing w:lineRule="auto" w:line="240" w:before="0" w:after="0"/>
        <w:jc w:val="center"/>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ZA FINANCIJSKU POTPORU (SUFINANCIRANJE TROŠKOVA PRIJEVOZA) REDOVITIH UČENIKA SREDNJIH ŠKOLA ZA 2026/2027 ŠKOLSKU GODINU</w:t>
      </w:r>
    </w:p>
    <w:p>
      <w:pPr>
        <w:pStyle w:val="Normal"/>
        <w:spacing w:lineRule="auto" w:line="240" w:before="0" w:after="0"/>
        <w:jc w:val="center"/>
        <w:rPr>
          <w:rFonts w:ascii="Times New Roman" w:hAnsi="Times New Roman" w:eastAsia="Times New Roman" w:cs="Times New Roman"/>
          <w:b/>
          <w:sz w:val="28"/>
          <w:szCs w:val="28"/>
          <w:lang w:eastAsia="hr-HR"/>
        </w:rPr>
      </w:pPr>
      <w:r>
        <w:rPr>
          <w:rFonts w:eastAsia="Times New Roman" w:cs="Times New Roman" w:ascii="Times New Roman" w:hAnsi="Times New Roman"/>
          <w:b/>
          <w:sz w:val="28"/>
          <w:szCs w:val="28"/>
          <w:lang w:eastAsia="hr-HR"/>
        </w:rPr>
      </w:r>
    </w:p>
    <w:p>
      <w:pPr>
        <w:pStyle w:val="Normal"/>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40" w:before="0" w:after="0"/>
        <w:jc w:val="both"/>
        <w:rPr>
          <w:rFonts w:ascii="Times New Roman" w:hAnsi="Times New Roman" w:cs="Times New Roman"/>
          <w:i/>
          <w:sz w:val="24"/>
          <w:szCs w:val="24"/>
        </w:rPr>
      </w:pPr>
      <w:r>
        <w:rPr>
          <w:rFonts w:cs="Times New Roman" w:ascii="Times New Roman" w:hAnsi="Times New Roman"/>
          <w:sz w:val="24"/>
          <w:szCs w:val="24"/>
        </w:rPr>
        <w:t xml:space="preserve">Grad Imotski poziva učenike srednjih škola i </w:t>
      </w:r>
      <w:r>
        <w:rPr>
          <w:rFonts w:cs="Times New Roman" w:ascii="Times New Roman" w:hAnsi="Times New Roman"/>
          <w:color w:themeColor="text1" w:val="000000"/>
          <w:sz w:val="24"/>
          <w:szCs w:val="24"/>
        </w:rPr>
        <w:t>to Gimnazije dr. Mate Ujevića u Imotskom, Ekonomske škole u Imotskom, Obrtničko-industrijske škole u Imotskom i Tehničke škole u Imotskom koji imaju prebivalište ili boravište manje od pet kilometara do adrese u mjestu škole, i koji nisu stekli pravo na sufinanciranje troškova prijevoza sredstvima državnog proračuna za prijevoz autobusom, da se prijave za financijsku potporu (sufinanciranje troškova prijevoza) za 2026/2027 školsku godinu.</w:t>
      </w:r>
    </w:p>
    <w:p>
      <w:pPr>
        <w:pStyle w:val="Normal"/>
        <w:spacing w:lineRule="auto" w:line="240" w:before="0" w:after="0"/>
        <w:rPr>
          <w:rFonts w:ascii="Times New Roman" w:hAnsi="Times New Roman" w:eastAsia="Times New Roman" w:cs="Times New Roman"/>
          <w:b/>
          <w:sz w:val="28"/>
          <w:szCs w:val="28"/>
          <w:lang w:eastAsia="hr-HR"/>
        </w:rPr>
      </w:pPr>
      <w:r>
        <w:rPr>
          <w:rFonts w:eastAsia="Times New Roman" w:cs="Times New Roman" w:ascii="Times New Roman" w:hAnsi="Times New Roman"/>
          <w:b/>
          <w:sz w:val="28"/>
          <w:szCs w:val="28"/>
          <w:lang w:eastAsia="hr-HR"/>
        </w:rPr>
      </w:r>
    </w:p>
    <w:p>
      <w:pPr>
        <w:pStyle w:val="ListParagraph"/>
        <w:numPr>
          <w:ilvl w:val="0"/>
          <w:numId w:val="2"/>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Prijavu na Javni poziv mogu podnijeti:</w:t>
      </w:r>
    </w:p>
    <w:p>
      <w:pPr>
        <w:pStyle w:val="Normal"/>
        <w:spacing w:lineRule="auto" w:line="240"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76"/>
        <w:ind w:firstLine="720"/>
        <w:jc w:val="both"/>
        <w:rPr>
          <w:rFonts w:ascii="Times New Roman" w:hAnsi="Times New Roman" w:cs="Times New Roman"/>
          <w:color w:themeColor="text1" w:val="000000"/>
          <w:sz w:val="24"/>
          <w:szCs w:val="24"/>
        </w:rPr>
      </w:pPr>
      <w:r>
        <w:rPr>
          <w:rFonts w:eastAsia="Times New Roman" w:cs="Times New Roman" w:ascii="Times New Roman" w:hAnsi="Times New Roman"/>
          <w:sz w:val="24"/>
          <w:szCs w:val="24"/>
          <w:lang w:eastAsia="hr-HR"/>
        </w:rPr>
        <w:t xml:space="preserve">Učenici gore navedenih srednjih škola s prebivalištem na sljedećim područjima: </w:t>
      </w:r>
      <w:r>
        <w:rPr>
          <w:rFonts w:cs="Times New Roman" w:ascii="Times New Roman" w:hAnsi="Times New Roman"/>
          <w:color w:themeColor="text1" w:val="000000"/>
          <w:sz w:val="24"/>
          <w:szCs w:val="24"/>
        </w:rPr>
        <w:t xml:space="preserve">Medvidovića Draga, Donji Vinjani, Glavina Gornja, Glavina Donja i Gornji Vinjani koja su prigradska naselja, odnosno područja od kojih i prema kojima će se vršiti javni prijevoz učenika. </w:t>
      </w:r>
    </w:p>
    <w:p>
      <w:pPr>
        <w:pStyle w:val="Normal"/>
        <w:spacing w:lineRule="auto" w:line="276"/>
        <w:ind w:firstLine="72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 xml:space="preserve">Sufinanciranje troškova prijevoza učenika srednjih škola utvrđuje se za razdoblje od početka do kraja nastavne (školske) 2026/2027 godine u iznosu koji će biti određen sukladno raspoloživim proračunskim sredstvima, a izvršavat će se mjesečnim uplatama na račun prijevoznika kojeg odabere korisnik. </w:t>
      </w:r>
    </w:p>
    <w:p>
      <w:pPr>
        <w:pStyle w:val="Normal"/>
        <w:spacing w:lineRule="auto" w:line="276"/>
        <w:ind w:firstLine="72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r>
    </w:p>
    <w:p>
      <w:pPr>
        <w:pStyle w:val="Normal"/>
        <w:spacing w:lineRule="auto" w:line="240" w:before="0" w:after="0"/>
        <w:ind w:left="708"/>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40" w:before="0" w:after="0"/>
        <w:ind w:left="708"/>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40" w:before="0" w:after="0"/>
        <w:ind w:left="708"/>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numPr>
          <w:ilvl w:val="0"/>
          <w:numId w:val="2"/>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Ostvarivanje prava na sufinanciranje i način plaćanja:</w:t>
      </w:r>
    </w:p>
    <w:p>
      <w:pPr>
        <w:pStyle w:val="ListParagraph"/>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Sufinanciranje troškova prijevoza temeljem ovog Javnog poziva ostvaruje učenik pri kupnji mjesečne karte kod prijevoznika,</w:t>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Popis učenika koji ostvaruju pravo na sufinanciranje troškova prijevoza sukladno ovom Javnom pozivu obvezan je prilog uz račun koji izdaje prijevoznik svaki mjesec, a izrađuje se na osnovu izdanih propisanih potvrda i/ili popisa. </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Popis treba biti usklađen s popisom koji prijevoznik izrađuje za isplatu državne subvencije i treba sadržavati samo ove podatke:</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ime i prezime učenika,</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naziv škole i razred koji pohađa,</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adresu prebivališta ili boravišta i naziv grada/općine,</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relaciju (zonu) s brojem kilometara na kojoj se prevozi,</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punu cijenu mjesečne karte,</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broj dozvole za obavljanje javnog linijskog prijevoza.</w:t>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numPr>
          <w:ilvl w:val="0"/>
          <w:numId w:val="2"/>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Objava Javnog poziva:</w:t>
      </w:r>
    </w:p>
    <w:p>
      <w:pPr>
        <w:pStyle w:val="Normal"/>
        <w:spacing w:lineRule="auto" w:line="240"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40" w:before="0" w:after="0"/>
        <w:ind w:left="708"/>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Javni poziv objavljuje se na službenoj internatskoj stranici Grada Imotskog </w:t>
      </w:r>
      <w:hyperlink r:id="rId5">
        <w:r>
          <w:rPr>
            <w:rStyle w:val="Hyperlink"/>
            <w:rFonts w:eastAsia="Times New Roman" w:cs="Times New Roman" w:ascii="Times New Roman" w:hAnsi="Times New Roman"/>
            <w:sz w:val="24"/>
            <w:szCs w:val="24"/>
            <w:lang w:eastAsia="hr-HR"/>
          </w:rPr>
          <w:t>www.imotski.hr</w:t>
        </w:r>
      </w:hyperlink>
      <w:r>
        <w:rPr>
          <w:rFonts w:eastAsia="Times New Roman" w:cs="Times New Roman" w:ascii="Times New Roman" w:hAnsi="Times New Roman"/>
          <w:sz w:val="24"/>
          <w:szCs w:val="24"/>
          <w:lang w:eastAsia="hr-HR"/>
        </w:rPr>
        <w:t xml:space="preserve"> a objava će biti oglašena i putem radiopostaje Radio Imotski. </w:t>
      </w:r>
    </w:p>
    <w:p>
      <w:pPr>
        <w:pStyle w:val="Normal"/>
        <w:spacing w:lineRule="auto" w:line="240" w:before="0" w:after="0"/>
        <w:ind w:left="708"/>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spacing w:lineRule="auto" w:line="240"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numPr>
          <w:ilvl w:val="0"/>
          <w:numId w:val="2"/>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t xml:space="preserve">Prijava na Javni poziv: </w:t>
      </w:r>
    </w:p>
    <w:p>
      <w:pPr>
        <w:pStyle w:val="ListParagraph"/>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t>ispunjavanje obrasca za prijavu:</w:t>
      </w:r>
    </w:p>
    <w:p>
      <w:pPr>
        <w:pStyle w:val="ListParagraph"/>
        <w:numPr>
          <w:ilvl w:val="0"/>
          <w:numId w:val="1"/>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sz w:val="24"/>
          <w:szCs w:val="24"/>
          <w:lang w:eastAsia="hr-HR"/>
        </w:rPr>
        <w:t xml:space="preserve">obrazac za prijavu na Javni poziv dostupan je na internatskoj stranici Grada Imotskog </w:t>
      </w:r>
      <w:hyperlink r:id="rId6">
        <w:r>
          <w:rPr>
            <w:rStyle w:val="Hyperlink"/>
            <w:rFonts w:eastAsia="Times New Roman" w:cs="Times New Roman" w:ascii="Times New Roman" w:hAnsi="Times New Roman"/>
            <w:sz w:val="24"/>
            <w:szCs w:val="24"/>
            <w:lang w:eastAsia="hr-HR"/>
          </w:rPr>
          <w:t>www.imotski.hr</w:t>
        </w:r>
      </w:hyperlink>
      <w:r>
        <w:rPr>
          <w:rFonts w:eastAsia="Times New Roman" w:cs="Times New Roman" w:ascii="Times New Roman" w:hAnsi="Times New Roman"/>
          <w:sz w:val="24"/>
          <w:szCs w:val="24"/>
          <w:lang w:eastAsia="hr-HR"/>
        </w:rPr>
        <w:t xml:space="preserve"> </w:t>
      </w:r>
    </w:p>
    <w:p>
      <w:pPr>
        <w:pStyle w:val="ListParagraph"/>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t>potrebna prijavna dokumentacija:</w:t>
      </w:r>
    </w:p>
    <w:p>
      <w:pPr>
        <w:pStyle w:val="ListParagraph"/>
        <w:numPr>
          <w:ilvl w:val="0"/>
          <w:numId w:val="1"/>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sz w:val="24"/>
          <w:szCs w:val="24"/>
          <w:lang w:eastAsia="hr-HR"/>
        </w:rPr>
        <w:t>potvrda o prebivalištu ili preslika osobne iskaznice,</w:t>
      </w:r>
    </w:p>
    <w:p>
      <w:pPr>
        <w:pStyle w:val="ListParagraph"/>
        <w:numPr>
          <w:ilvl w:val="0"/>
          <w:numId w:val="1"/>
        </w:numPr>
        <w:spacing w:lineRule="auto" w:line="240" w:before="0" w:after="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ispunjena i ovjerena Potvrda 100% (u privitku obrasca) na osnovu koje prijevoznik izdaje pokaznu mjesečnu kartu. Ukoliko učenik mijenja prijevoznika, dužan je o tome obavijestiti dosadašnjeg prijevoznika kod kojeg je ostvarivao uslugu prijevoza, a u Grad Imotski dostaviti novu Potvrdu 100% ovjerenu od novog prijevoznika. Novi prijevoznik dužan je ispunjavati sve uvjete iz toč. II ovoj Javnog poziva i po istoj postupiti jer se u protivnom troškovi prijevoza neće refundirati.</w:t>
      </w:r>
    </w:p>
    <w:p>
      <w:pPr>
        <w:pStyle w:val="ListParagraph"/>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t>dostava dokumentacije za prijavu:</w:t>
      </w:r>
    </w:p>
    <w:p>
      <w:pPr>
        <w:pStyle w:val="ListParagraph"/>
        <w:numPr>
          <w:ilvl w:val="0"/>
          <w:numId w:val="1"/>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sz w:val="24"/>
          <w:szCs w:val="24"/>
          <w:lang w:eastAsia="hr-HR"/>
        </w:rPr>
        <w:t xml:space="preserve">obrazac za prijavu na Javni poziv zajedno sa svom potrebnom dokumentacijom pod brojem 2. dostavlja se Gradu Imotskom </w:t>
      </w:r>
      <w:r>
        <w:rPr>
          <w:rFonts w:eastAsia="Times New Roman" w:cs="Times New Roman" w:ascii="Times New Roman" w:hAnsi="Times New Roman"/>
          <w:b/>
          <w:sz w:val="24"/>
          <w:szCs w:val="24"/>
          <w:lang w:eastAsia="hr-HR"/>
        </w:rPr>
        <w:t>zaključno do 18. rujna 2026.g.</w:t>
      </w:r>
      <w:r>
        <w:rPr>
          <w:rFonts w:eastAsia="Times New Roman" w:cs="Times New Roman" w:ascii="Times New Roman" w:hAnsi="Times New Roman"/>
          <w:sz w:val="24"/>
          <w:szCs w:val="24"/>
          <w:lang w:eastAsia="hr-HR"/>
        </w:rPr>
        <w:t xml:space="preserve"> na jedan od tri sljedeća načina:</w:t>
      </w:r>
    </w:p>
    <w:p>
      <w:pPr>
        <w:pStyle w:val="ListParagraph"/>
        <w:spacing w:lineRule="auto" w:line="240" w:before="0" w:after="0"/>
        <w:ind w:firstLine="696" w:left="72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predajom na protokol Grada Imotskog,</w:t>
      </w:r>
    </w:p>
    <w:p>
      <w:pPr>
        <w:pStyle w:val="ListParagraph"/>
        <w:spacing w:lineRule="auto" w:line="240" w:before="0" w:after="0"/>
        <w:ind w:firstLine="696" w:left="72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 predajom u tajništvo škole koje učenik pohađa, a tajništva po </w:t>
      </w:r>
    </w:p>
    <w:p>
      <w:pPr>
        <w:pStyle w:val="ListParagraph"/>
        <w:spacing w:lineRule="auto" w:line="240" w:before="0" w:after="0"/>
        <w:ind w:firstLine="696" w:left="72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  </w:t>
      </w:r>
      <w:r>
        <w:rPr>
          <w:rFonts w:eastAsia="Times New Roman" w:cs="Times New Roman" w:ascii="Times New Roman" w:hAnsi="Times New Roman"/>
          <w:sz w:val="24"/>
          <w:szCs w:val="24"/>
          <w:lang w:eastAsia="hr-HR"/>
        </w:rPr>
        <w:t>okončanju Javnog poziva dokumentaciju dostavljaju Gradu Imotskom,</w:t>
      </w:r>
    </w:p>
    <w:p>
      <w:pPr>
        <w:pStyle w:val="ListParagraph"/>
        <w:spacing w:lineRule="auto" w:line="240" w:before="0" w:after="0"/>
        <w:ind w:firstLine="696" w:left="72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sz w:val="24"/>
          <w:szCs w:val="24"/>
          <w:lang w:eastAsia="hr-HR"/>
        </w:rPr>
        <w:t xml:space="preserve">- na mail adresu: </w:t>
      </w:r>
      <w:hyperlink r:id="rId7">
        <w:r>
          <w:rPr>
            <w:rStyle w:val="Hyperlink"/>
            <w:rFonts w:eastAsia="Times New Roman" w:cs="Times New Roman" w:ascii="Times New Roman" w:hAnsi="Times New Roman"/>
            <w:sz w:val="24"/>
            <w:szCs w:val="24"/>
            <w:lang w:eastAsia="hr-HR"/>
          </w:rPr>
          <w:t>ivica.zuzul@imotski.hr</w:t>
        </w:r>
      </w:hyperlink>
      <w:r>
        <w:rPr>
          <w:rFonts w:eastAsia="Times New Roman" w:cs="Times New Roman" w:ascii="Times New Roman" w:hAnsi="Times New Roman"/>
          <w:sz w:val="24"/>
          <w:szCs w:val="24"/>
          <w:lang w:eastAsia="hr-HR"/>
        </w:rPr>
        <w:t xml:space="preserve"> </w:t>
      </w:r>
    </w:p>
    <w:p>
      <w:pPr>
        <w:pStyle w:val="ListParagraph"/>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Normal"/>
        <w:spacing w:lineRule="auto" w:line="240" w:before="0" w:after="0"/>
        <w:jc w:val="both"/>
        <w:rPr>
          <w:rFonts w:ascii="Times New Roman" w:hAnsi="Times New Roman" w:eastAsia="Times New Roman" w:cs="Times New Roman"/>
          <w:b/>
          <w:sz w:val="24"/>
          <w:szCs w:val="24"/>
          <w:lang w:eastAsia="hr-HR"/>
        </w:rPr>
      </w:pPr>
      <w:r>
        <w:rPr>
          <w:rFonts w:eastAsia="Times New Roman" w:cs="Times New Roman" w:ascii="Times New Roman" w:hAnsi="Times New Roman"/>
          <w:b/>
          <w:sz w:val="24"/>
          <w:szCs w:val="24"/>
          <w:lang w:eastAsia="hr-HR"/>
        </w:rPr>
      </w:r>
    </w:p>
    <w:p>
      <w:pPr>
        <w:pStyle w:val="Normal"/>
        <w:ind w:firstLine="708"/>
        <w:jc w:val="both"/>
        <w:rPr>
          <w:rFonts w:ascii="Times New Roman" w:hAnsi="Times New Roman" w:cs="Times New Roman"/>
          <w:sz w:val="24"/>
          <w:szCs w:val="24"/>
        </w:rPr>
      </w:pPr>
      <w:r>
        <w:rPr>
          <w:rFonts w:cs="Times New Roman" w:ascii="Times New Roman" w:hAnsi="Times New Roman"/>
          <w:sz w:val="24"/>
          <w:szCs w:val="24"/>
        </w:rPr>
        <w:t>Zakašnjele prijave neće se razmatrati.</w:t>
      </w:r>
    </w:p>
    <w:p>
      <w:pPr>
        <w:pStyle w:val="ListParagraph"/>
        <w:numPr>
          <w:ilvl w:val="0"/>
          <w:numId w:val="3"/>
        </w:numPr>
        <w:spacing w:lineRule="auto" w:line="240" w:before="0" w:after="0"/>
        <w:contextualSpacing/>
        <w:jc w:val="both"/>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t>postupanje nakon prijave na Javni poziv:</w:t>
      </w:r>
    </w:p>
    <w:p>
      <w:pPr>
        <w:pStyle w:val="ListParagraph"/>
        <w:numPr>
          <w:ilvl w:val="0"/>
          <w:numId w:val="1"/>
        </w:numPr>
        <w:spacing w:lineRule="auto" w:line="240" w:before="0" w:after="0"/>
        <w:contextualSpacing/>
        <w:jc w:val="both"/>
        <w:rPr>
          <w:rFonts w:ascii="Times New Roman" w:hAnsi="Times New Roman" w:eastAsia="Times New Roman" w:cs="Times New Roman"/>
          <w:b/>
          <w:sz w:val="24"/>
          <w:szCs w:val="24"/>
          <w:lang w:eastAsia="hr-HR"/>
        </w:rPr>
      </w:pPr>
      <w:r>
        <w:rPr>
          <w:rFonts w:cs="Times New Roman" w:ascii="Times New Roman" w:hAnsi="Times New Roman"/>
          <w:sz w:val="24"/>
          <w:szCs w:val="24"/>
        </w:rPr>
        <w:t>Po završetku roka za predaju prijava, kompletirat će se sva dokumentacija prikupljena  s protokola Grada Imotskog i tajništva škola te ona predana elektroničkim putem nakon čega će se sastaviti zbirni popis učenika.</w:t>
      </w:r>
    </w:p>
    <w:p>
      <w:pPr>
        <w:pStyle w:val="ListParagraph"/>
        <w:numPr>
          <w:ilvl w:val="0"/>
          <w:numId w:val="1"/>
        </w:numPr>
        <w:spacing w:lineRule="auto" w:line="240" w:before="0" w:after="0"/>
        <w:contextualSpacing/>
        <w:jc w:val="both"/>
        <w:rPr>
          <w:rFonts w:ascii="Times New Roman" w:hAnsi="Times New Roman" w:eastAsia="Times New Roman" w:cs="Times New Roman"/>
          <w:b/>
          <w:sz w:val="24"/>
          <w:szCs w:val="24"/>
          <w:lang w:eastAsia="hr-HR"/>
        </w:rPr>
      </w:pPr>
      <w:r>
        <w:rPr>
          <w:rFonts w:eastAsia="Times New Roman" w:cs="Times New Roman" w:ascii="Times New Roman" w:hAnsi="Times New Roman"/>
          <w:sz w:val="24"/>
          <w:szCs w:val="24"/>
          <w:lang w:eastAsia="hr-HR"/>
        </w:rPr>
        <w:t>Grad Imotski će obavijesti izabrane prijevoznike o zbirnom popisu učenika koji su predali urednu prijavu. Popis svih izdanih mjesečnih karti mora odgovarati zbirnom popisu učenika. Odabrani prijevoznik popis učenika kojima je izdao mjesečnu kartu (pokaz) prilaže uz račun, nakon čega Grad Imotski novčani iznos s računa isplaćuje na račun Prijevoznika.</w:t>
      </w:r>
    </w:p>
    <w:p>
      <w:pPr>
        <w:pStyle w:val="Normal"/>
        <w:jc w:val="both"/>
        <w:rPr>
          <w:rFonts w:ascii="Times New Roman" w:hAnsi="Times New Roman" w:cs="Times New Roman"/>
          <w:sz w:val="24"/>
          <w:szCs w:val="24"/>
        </w:rPr>
      </w:pPr>
      <w:r>
        <w:rPr>
          <w:rFonts w:cs="Times New Roman" w:ascii="Times New Roman" w:hAnsi="Times New Roman"/>
          <w:sz w:val="24"/>
          <w:szCs w:val="24"/>
        </w:rPr>
        <w:t xml:space="preserve"> </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NoSpacing"/>
        <w:spacing w:lineRule="auto" w:line="276"/>
        <w:ind w:firstLine="709" w:left="4248"/>
        <w:jc w:val="both"/>
        <w:rPr>
          <w:rFonts w:ascii="Times New Roman" w:hAnsi="Times New Roman" w:cs="Times New Roman"/>
          <w:b/>
          <w:sz w:val="24"/>
          <w:szCs w:val="24"/>
          <w:lang w:eastAsia="hr-HR"/>
        </w:rPr>
      </w:pPr>
      <w:r>
        <w:rPr>
          <w:rFonts w:cs="Times New Roman" w:ascii="Times New Roman" w:hAnsi="Times New Roman"/>
          <w:b/>
          <w:sz w:val="24"/>
          <w:szCs w:val="24"/>
          <w:lang w:eastAsia="hr-HR"/>
        </w:rPr>
        <w:t xml:space="preserve">               </w:t>
      </w:r>
      <w:r>
        <w:rPr>
          <w:rFonts w:cs="Times New Roman" w:ascii="Times New Roman" w:hAnsi="Times New Roman"/>
          <w:b/>
          <w:sz w:val="24"/>
          <w:szCs w:val="24"/>
          <w:lang w:eastAsia="hr-HR"/>
        </w:rPr>
        <w:t>GRADONAČELNIK</w:t>
      </w:r>
    </w:p>
    <w:p>
      <w:pPr>
        <w:pStyle w:val="Normal"/>
        <w:spacing w:before="0" w:after="0"/>
        <w:ind w:left="4248"/>
        <w:rPr>
          <w:rFonts w:ascii="Times New Roman" w:hAnsi="Times New Roman" w:cs="Times New Roman"/>
          <w:b/>
          <w:sz w:val="24"/>
          <w:szCs w:val="24"/>
        </w:rPr>
      </w:pPr>
      <w:r>
        <w:rPr>
          <w:rFonts w:cs="Times New Roman" w:ascii="Times New Roman" w:hAnsi="Times New Roman"/>
          <w:b/>
          <w:sz w:val="24"/>
          <w:szCs w:val="24"/>
        </w:rPr>
      </w:r>
    </w:p>
    <w:p>
      <w:pPr>
        <w:pStyle w:val="ListParagraph"/>
        <w:spacing w:before="0" w:after="0"/>
        <w:ind w:left="5676"/>
        <w:contextualSpacing/>
        <w:rPr>
          <w:rFonts w:ascii="Times New Roman" w:hAnsi="Times New Roman" w:cs="Times New Roman"/>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Luka Kolovrat</w:t>
      </w:r>
    </w:p>
    <w:p>
      <w:pPr>
        <w:pStyle w:val="Normal"/>
        <w:widowControl/>
        <w:bidi w:val="0"/>
        <w:spacing w:lineRule="auto" w:line="259" w:before="0" w:after="160"/>
        <w:jc w:val="left"/>
        <w:rPr/>
      </w:pPr>
      <w:r>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upperRoman"/>
      <w:lvlText w:val="%1."/>
      <w:lvlJc w:val="right"/>
      <w:pPr>
        <w:tabs>
          <w:tab w:val="num" w:pos="0"/>
        </w:tabs>
        <w:ind w:left="720" w:hanging="360"/>
      </w:pPr>
      <w:rPr>
        <w:rFonts w:ascii="Times New Roman" w:hAnsi="Times New Roman" w:cs="Times New Roman"/>
        <w:b/>
        <w:i w:val="false"/>
        <w:color w:val="auto"/>
        <w:sz w:val="24"/>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00d9a"/>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qFormat/>
    <w:rsid w:val="00fa0b61"/>
    <w:rPr>
      <w:b/>
      <w:bCs/>
    </w:rPr>
  </w:style>
  <w:style w:type="character" w:styleId="Hyperlink">
    <w:name w:val="Hyperlink"/>
    <w:basedOn w:val="DefaultParagraphFont"/>
    <w:uiPriority w:val="99"/>
    <w:unhideWhenUsed/>
    <w:rsid w:val="002d20af"/>
    <w:rPr>
      <w:color w:themeColor="hyperlink" w:val="0563C1"/>
      <w:u w:val="single"/>
    </w:rPr>
  </w:style>
  <w:style w:type="character" w:styleId="TekstbaloniaChar" w:customStyle="1">
    <w:name w:val="Tekst balončića Char"/>
    <w:basedOn w:val="DefaultParagraphFont"/>
    <w:link w:val="BalloonText"/>
    <w:uiPriority w:val="99"/>
    <w:semiHidden/>
    <w:qFormat/>
    <w:rsid w:val="006f1939"/>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fa0b61"/>
    <w:pPr>
      <w:spacing w:before="0" w:after="160"/>
      <w:ind w:left="720"/>
      <w:contextualSpacing/>
    </w:pPr>
    <w:rPr/>
  </w:style>
  <w:style w:type="paragraph" w:styleId="NoSpacing">
    <w:name w:val="No Spacing"/>
    <w:uiPriority w:val="1"/>
    <w:qFormat/>
    <w:rsid w:val="0009483b"/>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paragraph" w:styleId="BalloonText">
    <w:name w:val="Balloon Text"/>
    <w:basedOn w:val="Normal"/>
    <w:link w:val="TekstbaloniaChar"/>
    <w:uiPriority w:val="99"/>
    <w:semiHidden/>
    <w:unhideWhenUsed/>
    <w:qFormat/>
    <w:rsid w:val="006f1939"/>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hyperlink" Target="mailto:gradonacelnik@imotski.hr" TargetMode="External"/><Relationship Id="rId5" Type="http://schemas.openxmlformats.org/officeDocument/2006/relationships/hyperlink" Target="http://www.imotski.hr/" TargetMode="External"/><Relationship Id="rId6" Type="http://schemas.openxmlformats.org/officeDocument/2006/relationships/hyperlink" Target="http://www.imotski.hr/" TargetMode="External"/><Relationship Id="rId7" Type="http://schemas.openxmlformats.org/officeDocument/2006/relationships/hyperlink" Target="mailto:ivica.zuzul@imotski.hr"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sustava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65634-8772-47FB-A4EF-65628C27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Application>LibreOffice/26.2.5.2$Windows_X86_64 LibreOffice_project/cd7284b4cbbfeb507e630c1aac019f4157393acb</Application>
  <AppVersion>15.0000</AppVersion>
  <Pages>3</Pages>
  <Words>628</Words>
  <Characters>3801</Characters>
  <CharactersWithSpaces>4466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2021-08-04T09:33:00Z</dcterms:created>
  <dc:creator>ZovnicaAsus</dc:creator>
  <dc:description/>
  <dc:language>hr-HR</dc:language>
  <cp:lastModifiedBy/>
  <cp:lastPrinted>2023-08-30T11:48:00Z</cp:lastPrinted>
  <dcterms:modified xsi:type="dcterms:W3CDTF">2026-09-02T10:20:19Z</dcterms:modified>
  <cp:revision>53</cp:revision>
  <dc:subject/>
  <dc:title/>
</cp:coreProperties>
</file>

<file path=docProps/custom.xml><?xml version="1.0" encoding="utf-8"?>
<Properties xmlns="http://schemas.openxmlformats.org/officeDocument/2006/custom-properties" xmlns:vt="http://schemas.openxmlformats.org/officeDocument/2006/docPropsVTypes"/>
</file>